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B1" w:rsidRPr="00172EB1" w:rsidRDefault="00172EB1" w:rsidP="00172EB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профессиональной деятельности выпускника</w:t>
      </w:r>
    </w:p>
    <w:p w:rsidR="00172EB1" w:rsidRPr="00172EB1" w:rsidRDefault="00172EB1" w:rsidP="00172EB1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EB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Область профессиональной деятельности выпускников</w:t>
      </w:r>
      <w:r w:rsidRPr="00172EB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17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72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Архитектура, проектирование, геодезия, топография и дизайн.</w:t>
      </w:r>
    </w:p>
    <w:p w:rsidR="00172EB1" w:rsidRPr="00172EB1" w:rsidRDefault="00172EB1" w:rsidP="00172EB1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bookmarkStart w:id="0" w:name="_Toc460855523"/>
      <w:bookmarkStart w:id="1" w:name="_Toc460939930"/>
      <w:r w:rsidRPr="00172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профессиональных модулей присваиваемым квалификациям</w:t>
      </w:r>
      <w:bookmarkEnd w:id="0"/>
      <w:bookmarkEnd w:id="1"/>
      <w:r w:rsidRPr="0017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(сочетаниям квалификаций п.1.11/1.12 ФГОС)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064"/>
        <w:gridCol w:w="3006"/>
      </w:tblGrid>
      <w:tr w:rsidR="00172EB1" w:rsidRPr="00172EB1" w:rsidTr="00502F5B">
        <w:trPr>
          <w:trHeight w:val="637"/>
        </w:trPr>
        <w:tc>
          <w:tcPr>
            <w:tcW w:w="3248" w:type="dxa"/>
            <w:vMerge w:val="restart"/>
          </w:tcPr>
          <w:p w:rsidR="00172EB1" w:rsidRPr="00172EB1" w:rsidRDefault="00172EB1" w:rsidP="00172EB1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EB1" w:rsidRPr="00172EB1" w:rsidRDefault="00172EB1" w:rsidP="00172EB1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B1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</w:tcBorders>
          </w:tcPr>
          <w:p w:rsidR="00172EB1" w:rsidRPr="00172EB1" w:rsidRDefault="00172EB1" w:rsidP="00172EB1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2EB1" w:rsidRPr="00172EB1" w:rsidRDefault="00172EB1" w:rsidP="00172EB1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B1">
              <w:rPr>
                <w:rFonts w:ascii="Times New Roman" w:eastAsia="Times New Roman" w:hAnsi="Times New Roman" w:cs="Times New Roman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3083" w:type="dxa"/>
          </w:tcPr>
          <w:p w:rsidR="00172EB1" w:rsidRPr="00172EB1" w:rsidRDefault="00172EB1" w:rsidP="00172EB1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B1">
              <w:rPr>
                <w:rFonts w:ascii="Times New Roman" w:eastAsia="Times New Roman" w:hAnsi="Times New Roman" w:cs="Times New Roman"/>
                <w:lang w:eastAsia="ru-RU"/>
              </w:rPr>
              <w:t>Квалификация</w:t>
            </w:r>
          </w:p>
        </w:tc>
      </w:tr>
      <w:tr w:rsidR="00172EB1" w:rsidRPr="00172EB1" w:rsidTr="00502F5B">
        <w:tc>
          <w:tcPr>
            <w:tcW w:w="3248" w:type="dxa"/>
            <w:vMerge/>
          </w:tcPr>
          <w:p w:rsidR="00172EB1" w:rsidRPr="00172EB1" w:rsidRDefault="00172EB1" w:rsidP="00172EB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</w:tcBorders>
          </w:tcPr>
          <w:p w:rsidR="00172EB1" w:rsidRPr="00172EB1" w:rsidRDefault="00172EB1" w:rsidP="00172EB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083" w:type="dxa"/>
          </w:tcPr>
          <w:p w:rsidR="00172EB1" w:rsidRPr="00172EB1" w:rsidRDefault="00172EB1" w:rsidP="00172EB1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B1">
              <w:rPr>
                <w:rFonts w:ascii="Times New Roman" w:eastAsia="Times New Roman" w:hAnsi="Times New Roman" w:cs="Times New Roman"/>
                <w:lang w:eastAsia="ru-RU"/>
              </w:rPr>
              <w:t>Специалист по земельно-имущественным отношениям</w:t>
            </w:r>
          </w:p>
        </w:tc>
      </w:tr>
      <w:tr w:rsidR="00172EB1" w:rsidRPr="00172EB1" w:rsidTr="00502F5B">
        <w:tc>
          <w:tcPr>
            <w:tcW w:w="3248" w:type="dxa"/>
          </w:tcPr>
          <w:p w:rsidR="00172EB1" w:rsidRPr="00172EB1" w:rsidRDefault="00172EB1" w:rsidP="00172EB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B1">
              <w:rPr>
                <w:rFonts w:ascii="Times New Roman" w:eastAsia="Times New Roman" w:hAnsi="Times New Roman" w:cs="Times New Roman"/>
                <w:lang w:eastAsia="ru-RU"/>
              </w:rP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  <w:tc>
          <w:tcPr>
            <w:tcW w:w="3131" w:type="dxa"/>
          </w:tcPr>
          <w:p w:rsidR="00172EB1" w:rsidRPr="00172EB1" w:rsidRDefault="00172EB1" w:rsidP="00172EB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B1">
              <w:rPr>
                <w:rFonts w:ascii="Times New Roman" w:eastAsia="Times New Roman" w:hAnsi="Times New Roman" w:cs="Times New Roman"/>
                <w:lang w:eastAsia="ru-RU"/>
              </w:rP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  <w:tc>
          <w:tcPr>
            <w:tcW w:w="3083" w:type="dxa"/>
          </w:tcPr>
          <w:p w:rsidR="00172EB1" w:rsidRPr="00172EB1" w:rsidRDefault="00172EB1" w:rsidP="00172EB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B1">
              <w:rPr>
                <w:rFonts w:ascii="Times New Roman" w:eastAsia="Times New Roman" w:hAnsi="Times New Roman" w:cs="Times New Roman"/>
                <w:lang w:eastAsia="ru-RU"/>
              </w:rPr>
              <w:t>осваивается</w:t>
            </w:r>
          </w:p>
        </w:tc>
      </w:tr>
      <w:tr w:rsidR="00172EB1" w:rsidRPr="00172EB1" w:rsidTr="00502F5B">
        <w:tc>
          <w:tcPr>
            <w:tcW w:w="3248" w:type="dxa"/>
          </w:tcPr>
          <w:p w:rsidR="00172EB1" w:rsidRPr="00172EB1" w:rsidRDefault="00172EB1" w:rsidP="00172EB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B1">
              <w:rPr>
                <w:rFonts w:ascii="Times New Roman" w:eastAsia="Times New Roman" w:hAnsi="Times New Roman" w:cs="Times New Roman"/>
                <w:lang w:eastAsia="ru-RU"/>
              </w:rPr>
              <w:t>Проведение технической инвентаризации и технической оценки объектов недвижимости</w:t>
            </w:r>
          </w:p>
        </w:tc>
        <w:tc>
          <w:tcPr>
            <w:tcW w:w="3131" w:type="dxa"/>
          </w:tcPr>
          <w:p w:rsidR="00172EB1" w:rsidRPr="00172EB1" w:rsidRDefault="00172EB1" w:rsidP="00172EB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B1">
              <w:rPr>
                <w:rFonts w:ascii="Times New Roman" w:eastAsia="Times New Roman" w:hAnsi="Times New Roman" w:cs="Times New Roman"/>
                <w:lang w:eastAsia="ru-RU"/>
              </w:rPr>
              <w:t>Проведение технической инвентаризации и технической оценки объектов недвижимости</w:t>
            </w:r>
          </w:p>
        </w:tc>
        <w:tc>
          <w:tcPr>
            <w:tcW w:w="3083" w:type="dxa"/>
          </w:tcPr>
          <w:p w:rsidR="00172EB1" w:rsidRPr="00172EB1" w:rsidRDefault="00172EB1" w:rsidP="00172EB1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2EB1">
              <w:rPr>
                <w:rFonts w:ascii="Times New Roman" w:eastAsia="Times New Roman" w:hAnsi="Times New Roman" w:cs="Times New Roman"/>
                <w:lang w:eastAsia="ru-RU"/>
              </w:rPr>
              <w:t>осваивается</w:t>
            </w:r>
          </w:p>
        </w:tc>
      </w:tr>
      <w:tr w:rsidR="00172EB1" w:rsidRPr="00172EB1" w:rsidTr="00502F5B">
        <w:tc>
          <w:tcPr>
            <w:tcW w:w="3248" w:type="dxa"/>
          </w:tcPr>
          <w:p w:rsidR="00172EB1" w:rsidRPr="00172EB1" w:rsidRDefault="00172EB1" w:rsidP="00172EB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B1">
              <w:rPr>
                <w:rFonts w:ascii="Times New Roman" w:eastAsia="Times New Roman" w:hAnsi="Times New Roman" w:cs="Times New Roman"/>
                <w:lang w:eastAsia="ru-RU"/>
              </w:rPr>
              <w:t>Ведение и развитие единого государственного реестра недвижимости, проведение кадастрового учета и регистрации прав на объекты недвижимого имущества</w:t>
            </w:r>
          </w:p>
        </w:tc>
        <w:tc>
          <w:tcPr>
            <w:tcW w:w="3131" w:type="dxa"/>
          </w:tcPr>
          <w:p w:rsidR="00172EB1" w:rsidRPr="00172EB1" w:rsidRDefault="00172EB1" w:rsidP="00172EB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B1">
              <w:rPr>
                <w:rFonts w:ascii="Times New Roman" w:eastAsia="Times New Roman" w:hAnsi="Times New Roman" w:cs="Times New Roman"/>
                <w:lang w:eastAsia="ru-RU"/>
              </w:rPr>
              <w:t>Ведение и развитие единого государственного реестра недвижимости, проведение кадастрового учета и регистрации прав на объекты недвижимого имущества</w:t>
            </w:r>
          </w:p>
        </w:tc>
        <w:tc>
          <w:tcPr>
            <w:tcW w:w="3083" w:type="dxa"/>
          </w:tcPr>
          <w:p w:rsidR="00172EB1" w:rsidRPr="00172EB1" w:rsidRDefault="00172EB1" w:rsidP="00172EB1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2EB1">
              <w:rPr>
                <w:rFonts w:ascii="Times New Roman" w:eastAsia="Times New Roman" w:hAnsi="Times New Roman" w:cs="Times New Roman"/>
                <w:lang w:eastAsia="ru-RU"/>
              </w:rPr>
              <w:t>осваивается</w:t>
            </w:r>
          </w:p>
        </w:tc>
      </w:tr>
      <w:tr w:rsidR="00172EB1" w:rsidRPr="00172EB1" w:rsidTr="00502F5B">
        <w:tc>
          <w:tcPr>
            <w:tcW w:w="3248" w:type="dxa"/>
          </w:tcPr>
          <w:p w:rsidR="00172EB1" w:rsidRPr="00172EB1" w:rsidRDefault="00172EB1" w:rsidP="00172EB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B1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использования и охраны земельных ресурсов и окружающей среды, мониторинг земель</w:t>
            </w:r>
          </w:p>
        </w:tc>
        <w:tc>
          <w:tcPr>
            <w:tcW w:w="3131" w:type="dxa"/>
          </w:tcPr>
          <w:p w:rsidR="00172EB1" w:rsidRPr="00172EB1" w:rsidRDefault="00172EB1" w:rsidP="00172EB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B1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использования и охраны земельных ресурсов и окружающей среды, мониторинг земель</w:t>
            </w:r>
          </w:p>
        </w:tc>
        <w:tc>
          <w:tcPr>
            <w:tcW w:w="3083" w:type="dxa"/>
          </w:tcPr>
          <w:p w:rsidR="00172EB1" w:rsidRPr="00172EB1" w:rsidRDefault="00172EB1" w:rsidP="00172EB1">
            <w:pPr>
              <w:tabs>
                <w:tab w:val="left" w:pos="1134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72EB1">
              <w:rPr>
                <w:rFonts w:ascii="Times New Roman" w:eastAsia="Times New Roman" w:hAnsi="Times New Roman" w:cs="Times New Roman"/>
                <w:lang w:eastAsia="ru-RU"/>
              </w:rPr>
              <w:t>осваивается</w:t>
            </w:r>
          </w:p>
        </w:tc>
      </w:tr>
      <w:tr w:rsidR="00172EB1" w:rsidRPr="00172EB1" w:rsidTr="00502F5B">
        <w:tc>
          <w:tcPr>
            <w:tcW w:w="3248" w:type="dxa"/>
          </w:tcPr>
          <w:p w:rsidR="00172EB1" w:rsidRPr="00172EB1" w:rsidRDefault="00172EB1" w:rsidP="00172EB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B1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131" w:type="dxa"/>
          </w:tcPr>
          <w:p w:rsidR="00172EB1" w:rsidRPr="00172EB1" w:rsidRDefault="00172EB1" w:rsidP="00172EB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B1">
              <w:rPr>
                <w:rFonts w:ascii="Times New Roman" w:eastAsia="Times New Roman" w:hAnsi="Times New Roman" w:cs="Times New Roman"/>
                <w:lang w:eastAsia="ru-RU"/>
              </w:rPr>
              <w:t>Профессия рабочих и служащих</w:t>
            </w:r>
          </w:p>
        </w:tc>
        <w:tc>
          <w:tcPr>
            <w:tcW w:w="3083" w:type="dxa"/>
          </w:tcPr>
          <w:p w:rsidR="00172EB1" w:rsidRPr="00172EB1" w:rsidRDefault="00172EB1" w:rsidP="00172EB1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EB1">
              <w:rPr>
                <w:rFonts w:ascii="Times New Roman" w:eastAsia="Times New Roman" w:hAnsi="Times New Roman" w:cs="Times New Roman"/>
                <w:bCs/>
                <w:lang w:eastAsia="ru-RU"/>
              </w:rPr>
              <w:t>осваивается квалификация замерщик на топографо-геодезических и маркшейдерских работах</w:t>
            </w:r>
          </w:p>
        </w:tc>
      </w:tr>
    </w:tbl>
    <w:p w:rsidR="00FC7279" w:rsidRDefault="00FC7279" w:rsidP="00172EB1"/>
    <w:p w:rsidR="00172EB1" w:rsidRPr="00172EB1" w:rsidRDefault="00172EB1" w:rsidP="00172EB1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Квалификация, присваиваемая выпускникам образовательной программы: </w:t>
      </w:r>
      <w:r w:rsidRPr="00172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по земельно-имущественным отношениям</w:t>
      </w:r>
    </w:p>
    <w:p w:rsidR="00172EB1" w:rsidRPr="00172EB1" w:rsidRDefault="00172EB1" w:rsidP="00172EB1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 </w:t>
      </w:r>
    </w:p>
    <w:p w:rsidR="00172EB1" w:rsidRPr="00172EB1" w:rsidRDefault="00172EB1" w:rsidP="00172EB1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обучения: </w:t>
      </w:r>
      <w:r w:rsidRPr="00172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очная.</w:t>
      </w:r>
    </w:p>
    <w:p w:rsidR="00172EB1" w:rsidRPr="00172EB1" w:rsidRDefault="00172EB1" w:rsidP="00172EB1">
      <w:bookmarkStart w:id="2" w:name="_GoBack"/>
      <w:bookmarkEnd w:id="2"/>
    </w:p>
    <w:sectPr w:rsidR="00172EB1" w:rsidRPr="0017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E9" w:rsidRDefault="006334E9" w:rsidP="00AC20BF">
      <w:pPr>
        <w:spacing w:after="0" w:line="240" w:lineRule="auto"/>
      </w:pPr>
      <w:r>
        <w:separator/>
      </w:r>
    </w:p>
  </w:endnote>
  <w:endnote w:type="continuationSeparator" w:id="0">
    <w:p w:rsidR="006334E9" w:rsidRDefault="006334E9" w:rsidP="00AC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E9" w:rsidRDefault="006334E9" w:rsidP="00AC20BF">
      <w:pPr>
        <w:spacing w:after="0" w:line="240" w:lineRule="auto"/>
      </w:pPr>
      <w:r>
        <w:separator/>
      </w:r>
    </w:p>
  </w:footnote>
  <w:footnote w:type="continuationSeparator" w:id="0">
    <w:p w:rsidR="006334E9" w:rsidRDefault="006334E9" w:rsidP="00AC20BF">
      <w:pPr>
        <w:spacing w:after="0" w:line="240" w:lineRule="auto"/>
      </w:pPr>
      <w:r>
        <w:continuationSeparator/>
      </w:r>
    </w:p>
  </w:footnote>
  <w:footnote w:id="1">
    <w:p w:rsidR="00172EB1" w:rsidRPr="00F17472" w:rsidRDefault="00172EB1" w:rsidP="00172EB1">
      <w:pPr>
        <w:pStyle w:val="a3"/>
        <w:jc w:val="both"/>
      </w:pPr>
      <w:r w:rsidRPr="00BF4F26">
        <w:rPr>
          <w:rStyle w:val="a5"/>
          <w:sz w:val="22"/>
          <w:szCs w:val="22"/>
        </w:rPr>
        <w:footnoteRef/>
      </w:r>
      <w:r w:rsidRPr="00F80E2B">
        <w:rPr>
          <w:bCs/>
          <w:szCs w:val="22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</w:t>
      </w:r>
      <w:r w:rsidRPr="00F80E2B">
        <w:rPr>
          <w:bCs/>
          <w:szCs w:val="22"/>
        </w:rPr>
        <w:t>о</w:t>
      </w:r>
      <w:r w:rsidRPr="00F80E2B">
        <w:rPr>
          <w:bCs/>
          <w:szCs w:val="22"/>
        </w:rPr>
        <w:t>ван Министерством юстиции Российской Федерации 19 ноября 2014 г., регистрационный № 34779).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A7"/>
    <w:rsid w:val="00172EB1"/>
    <w:rsid w:val="004E03A7"/>
    <w:rsid w:val="006334E9"/>
    <w:rsid w:val="00AC20BF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2DB2"/>
  <w15:chartTrackingRefBased/>
  <w15:docId w15:val="{044B37FA-6725-495D-815B-410FF4B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20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20BF"/>
    <w:rPr>
      <w:sz w:val="20"/>
      <w:szCs w:val="20"/>
    </w:rPr>
  </w:style>
  <w:style w:type="character" w:styleId="a5">
    <w:name w:val="footnote reference"/>
    <w:rsid w:val="00AC20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2023-09-12T04:20:00Z</dcterms:created>
  <dcterms:modified xsi:type="dcterms:W3CDTF">2023-09-12T04:23:00Z</dcterms:modified>
</cp:coreProperties>
</file>