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1D" w:rsidRPr="00715CD8" w:rsidRDefault="001E491D">
      <w:pP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715CD8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ЗЕМЕЛЬНО – ИМУЩЕСТВЕННЫЕ ОТНОШЕНИЯ</w:t>
      </w:r>
    </w:p>
    <w:p w:rsidR="00C66786" w:rsidRDefault="001E491D"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Профессия на рынке труда востребована. 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softHyphen/>
        <w:t xml:space="preserve">мельно-имущественных отношений; определение стоимости недвижимого имущества. 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Объектами профессиональной деятельности выпускников являются: земельно-имущественный ком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softHyphen/>
        <w:t>плекс; процесс кадастровых отношений; технология картографо-геодезического сопровождения земель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softHyphen/>
        <w:t xml:space="preserve">но-имущественных отношений; технология определения стоимости недвижимого имущества. 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Специалист по земельно-имущественным отношениям базовой подготовки готовится к следу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softHyphen/>
        <w:t>ющим видам деятельности (по базовой подготовке)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Управление земельно-имущественным комплексом. 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Осуществление кадастровых отношений. 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Картографо-геодезическое сопровождение земельно-имущественных отношений. 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Определение стоимости недвижимого имущества. 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br/>
      </w:r>
    </w:p>
    <w:sectPr w:rsidR="00C66786" w:rsidSect="00C6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491D"/>
    <w:rsid w:val="001E491D"/>
    <w:rsid w:val="00310232"/>
    <w:rsid w:val="006463FB"/>
    <w:rsid w:val="00715CD8"/>
    <w:rsid w:val="008F12AD"/>
    <w:rsid w:val="00C66786"/>
    <w:rsid w:val="00F1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2017-01-25T05:53:00Z</dcterms:created>
  <dcterms:modified xsi:type="dcterms:W3CDTF">2017-02-08T02:16:00Z</dcterms:modified>
</cp:coreProperties>
</file>